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728"/>
        <w:gridCol w:w="829"/>
        <w:gridCol w:w="4648"/>
      </w:tblGrid>
      <w:tr w:rsidR="0086742A" w:rsidRPr="0086742A" w14:paraId="13543A83" w14:textId="77777777" w:rsidTr="0086742A">
        <w:trPr>
          <w:trHeight w:val="964"/>
        </w:trPr>
        <w:tc>
          <w:tcPr>
            <w:tcW w:w="9638" w:type="dxa"/>
            <w:gridSpan w:val="3"/>
          </w:tcPr>
          <w:p w14:paraId="3832E3A6" w14:textId="77777777" w:rsidR="0086742A" w:rsidRPr="0086742A" w:rsidRDefault="0086742A" w:rsidP="0086742A">
            <w:pPr>
              <w:jc w:val="center"/>
              <w:rPr>
                <w:sz w:val="28"/>
                <w:szCs w:val="28"/>
              </w:rPr>
            </w:pPr>
            <w:r w:rsidRPr="0086742A">
              <w:rPr>
                <w:noProof/>
                <w:sz w:val="28"/>
                <w:szCs w:val="28"/>
              </w:rPr>
              <w:drawing>
                <wp:inline distT="0" distB="0" distL="0" distR="0" wp14:anchorId="45D546ED" wp14:editId="220ED05C">
                  <wp:extent cx="381000" cy="600075"/>
                  <wp:effectExtent l="0" t="0" r="0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42A" w:rsidRPr="0086742A" w14:paraId="3C794B90" w14:textId="77777777" w:rsidTr="0086742A">
        <w:trPr>
          <w:trHeight w:val="1134"/>
        </w:trPr>
        <w:tc>
          <w:tcPr>
            <w:tcW w:w="963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215579F3" w14:textId="77777777" w:rsidR="0086742A" w:rsidRPr="0086742A" w:rsidRDefault="0086742A" w:rsidP="0086742A">
            <w:pPr>
              <w:jc w:val="center"/>
              <w:rPr>
                <w:sz w:val="28"/>
                <w:szCs w:val="28"/>
              </w:rPr>
            </w:pPr>
          </w:p>
          <w:p w14:paraId="67342841" w14:textId="77777777" w:rsidR="0086742A" w:rsidRPr="0086742A" w:rsidRDefault="0086742A" w:rsidP="0086742A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86742A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56F942AB" w14:textId="77777777" w:rsidR="0086742A" w:rsidRPr="0086742A" w:rsidRDefault="0086742A" w:rsidP="0086742A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86742A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14:paraId="337F7A08" w14:textId="77777777" w:rsidR="0086742A" w:rsidRPr="0086742A" w:rsidRDefault="0086742A" w:rsidP="0086742A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86742A">
              <w:rPr>
                <w:b/>
                <w:color w:val="000000"/>
                <w:spacing w:val="60"/>
                <w:sz w:val="28"/>
                <w:szCs w:val="28"/>
              </w:rPr>
              <w:t>ПОСТАНОВЛЕНИЕ</w:t>
            </w:r>
          </w:p>
        </w:tc>
      </w:tr>
      <w:tr w:rsidR="0086742A" w:rsidRPr="0086742A" w14:paraId="0923515C" w14:textId="77777777" w:rsidTr="0086742A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14:paraId="1454B82B" w14:textId="77777777" w:rsidR="0086742A" w:rsidRPr="0086742A" w:rsidRDefault="0086742A" w:rsidP="0086742A">
            <w:pPr>
              <w:rPr>
                <w:color w:val="000000"/>
                <w:sz w:val="28"/>
                <w:szCs w:val="28"/>
              </w:rPr>
            </w:pPr>
          </w:p>
          <w:p w14:paraId="112A0FD5" w14:textId="77777777" w:rsidR="0086742A" w:rsidRPr="0086742A" w:rsidRDefault="0086742A" w:rsidP="0086742A">
            <w:pPr>
              <w:rPr>
                <w:color w:val="000000"/>
                <w:sz w:val="28"/>
                <w:szCs w:val="28"/>
              </w:rPr>
            </w:pPr>
            <w:r w:rsidRPr="0086742A">
              <w:rPr>
                <w:color w:val="000000"/>
                <w:sz w:val="28"/>
                <w:szCs w:val="28"/>
              </w:rPr>
              <w:t>От____</w:t>
            </w:r>
            <w:r w:rsidRPr="0086742A">
              <w:rPr>
                <w:color w:val="000000"/>
                <w:sz w:val="28"/>
                <w:szCs w:val="28"/>
                <w:u w:val="single"/>
              </w:rPr>
              <w:t>__________</w:t>
            </w:r>
            <w:r w:rsidRPr="0086742A">
              <w:rPr>
                <w:color w:val="000000"/>
                <w:sz w:val="28"/>
                <w:szCs w:val="28"/>
              </w:rPr>
              <w:t>___№___</w:t>
            </w:r>
            <w:r w:rsidRPr="0086742A">
              <w:rPr>
                <w:color w:val="000000"/>
                <w:sz w:val="28"/>
                <w:szCs w:val="28"/>
                <w:u w:val="single"/>
              </w:rPr>
              <w:t>_______</w:t>
            </w:r>
            <w:r w:rsidRPr="0086742A">
              <w:rPr>
                <w:color w:val="000000"/>
                <w:sz w:val="28"/>
                <w:szCs w:val="28"/>
              </w:rPr>
              <w:t>_</w:t>
            </w:r>
          </w:p>
          <w:p w14:paraId="15AE196D" w14:textId="77777777" w:rsidR="0086742A" w:rsidRPr="0086742A" w:rsidRDefault="0086742A" w:rsidP="0086742A">
            <w:pPr>
              <w:rPr>
                <w:sz w:val="28"/>
                <w:szCs w:val="28"/>
              </w:rPr>
            </w:pPr>
            <w:r w:rsidRPr="0086742A">
              <w:rPr>
                <w:color w:val="000000"/>
                <w:sz w:val="28"/>
                <w:szCs w:val="28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14:paraId="5312232B" w14:textId="77777777" w:rsidR="0086742A" w:rsidRPr="0086742A" w:rsidRDefault="0086742A" w:rsidP="0086742A">
            <w:pPr>
              <w:rPr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thinThickSmallGap" w:sz="24" w:space="0" w:color="auto"/>
            </w:tcBorders>
          </w:tcPr>
          <w:p w14:paraId="79DC07C7" w14:textId="77777777" w:rsidR="0086742A" w:rsidRPr="0086742A" w:rsidRDefault="0086742A" w:rsidP="0086742A">
            <w:pPr>
              <w:pStyle w:val="15-"/>
            </w:pPr>
            <w:r w:rsidRPr="0086742A">
              <w:t xml:space="preserve"> </w:t>
            </w:r>
          </w:p>
        </w:tc>
      </w:tr>
    </w:tbl>
    <w:p w14:paraId="2AF4F7D6" w14:textId="77777777" w:rsidR="0086742A" w:rsidRPr="0086742A" w:rsidRDefault="0086742A" w:rsidP="0086742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12D4962D" w14:textId="77777777" w:rsidR="0086742A" w:rsidRPr="0086742A" w:rsidRDefault="0086742A" w:rsidP="0086742A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0091F021" w14:textId="6E3A5A48" w:rsidR="0086742A" w:rsidRPr="0086742A" w:rsidRDefault="0086742A" w:rsidP="0086742A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86742A">
        <w:rPr>
          <w:b/>
          <w:i/>
          <w:sz w:val="27"/>
          <w:szCs w:val="27"/>
        </w:rPr>
        <w:t>Об утверждении административного регламента предоставления муниципальной услуги «Выдача разрешени</w:t>
      </w:r>
      <w:r>
        <w:rPr>
          <w:b/>
          <w:i/>
          <w:sz w:val="27"/>
          <w:szCs w:val="27"/>
        </w:rPr>
        <w:t>я</w:t>
      </w:r>
      <w:r w:rsidRPr="0086742A">
        <w:rPr>
          <w:b/>
          <w:i/>
          <w:sz w:val="27"/>
          <w:szCs w:val="27"/>
        </w:rPr>
        <w:t xml:space="preserve"> на ввод объекта в эксплуатацию» </w:t>
      </w:r>
    </w:p>
    <w:p w14:paraId="79B5C2CE" w14:textId="77777777" w:rsidR="0086742A" w:rsidRPr="0086742A" w:rsidRDefault="0086742A" w:rsidP="008674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4CFF481B" w14:textId="77777777" w:rsidR="0086742A" w:rsidRPr="0086742A" w:rsidRDefault="0086742A" w:rsidP="008674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787E0F25" w14:textId="0830DD50" w:rsidR="0086742A" w:rsidRPr="0086742A" w:rsidRDefault="0086742A" w:rsidP="0086742A">
      <w:pPr>
        <w:pStyle w:val="afa"/>
        <w:spacing w:after="0"/>
        <w:ind w:left="0" w:right="79" w:firstLine="709"/>
        <w:jc w:val="both"/>
        <w:rPr>
          <w:sz w:val="27"/>
          <w:szCs w:val="27"/>
        </w:rPr>
      </w:pPr>
      <w:r w:rsidRPr="0086742A">
        <w:rPr>
          <w:sz w:val="27"/>
          <w:szCs w:val="27"/>
        </w:rPr>
        <w:t xml:space="preserve">В соответствии с Федеральным законом </w:t>
      </w:r>
      <w:hyperlink r:id="rId9" w:history="1">
        <w:r w:rsidRPr="0086742A">
          <w:rPr>
            <w:rStyle w:val="afc"/>
            <w:color w:val="auto"/>
            <w:sz w:val="27"/>
            <w:szCs w:val="27"/>
          </w:rPr>
          <w:t>от 06 октября 2003 года  № 131-ФЗ</w:t>
        </w:r>
      </w:hyperlink>
      <w:r w:rsidRPr="0086742A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14:paraId="1717E865" w14:textId="77777777" w:rsidR="0086742A" w:rsidRPr="0086742A" w:rsidRDefault="0086742A" w:rsidP="0086742A">
      <w:pPr>
        <w:jc w:val="both"/>
        <w:rPr>
          <w:b/>
          <w:bCs/>
          <w:sz w:val="27"/>
          <w:szCs w:val="27"/>
        </w:rPr>
      </w:pPr>
      <w:r w:rsidRPr="0086742A">
        <w:rPr>
          <w:b/>
          <w:bCs/>
          <w:sz w:val="27"/>
          <w:szCs w:val="27"/>
        </w:rPr>
        <w:t>ПОСТАНОВЛЯЮ:</w:t>
      </w:r>
    </w:p>
    <w:p w14:paraId="0B3B182D" w14:textId="6176C262" w:rsidR="0086742A" w:rsidRPr="0086742A" w:rsidRDefault="0086742A" w:rsidP="0086742A">
      <w:pPr>
        <w:ind w:firstLine="709"/>
        <w:jc w:val="both"/>
        <w:rPr>
          <w:sz w:val="27"/>
          <w:szCs w:val="27"/>
        </w:rPr>
      </w:pPr>
      <w:r w:rsidRPr="0086742A">
        <w:rPr>
          <w:sz w:val="27"/>
          <w:szCs w:val="27"/>
        </w:rPr>
        <w:t>1. Утвердить административный регламент предоставления муниципальной услуги «</w:t>
      </w:r>
      <w:r w:rsidRPr="0086742A">
        <w:rPr>
          <w:color w:val="000000"/>
          <w:sz w:val="27"/>
          <w:szCs w:val="27"/>
        </w:rPr>
        <w:t xml:space="preserve">Выдачей </w:t>
      </w:r>
      <w:r>
        <w:rPr>
          <w:color w:val="000000"/>
          <w:sz w:val="27"/>
          <w:szCs w:val="27"/>
        </w:rPr>
        <w:t>разрешения на ввод объекта в эксплуатацию</w:t>
      </w:r>
      <w:r w:rsidRPr="0086742A">
        <w:rPr>
          <w:sz w:val="27"/>
          <w:szCs w:val="27"/>
        </w:rPr>
        <w:t>».</w:t>
      </w:r>
    </w:p>
    <w:p w14:paraId="751B33A3" w14:textId="662A08C7" w:rsidR="0086742A" w:rsidRPr="0086742A" w:rsidRDefault="0086742A" w:rsidP="0086742A">
      <w:pPr>
        <w:ind w:right="-1" w:firstLine="709"/>
        <w:jc w:val="both"/>
        <w:rPr>
          <w:sz w:val="27"/>
          <w:szCs w:val="27"/>
        </w:rPr>
      </w:pPr>
      <w:r w:rsidRPr="0086742A">
        <w:rPr>
          <w:bCs/>
          <w:sz w:val="27"/>
          <w:szCs w:val="27"/>
        </w:rPr>
        <w:t>2. </w:t>
      </w:r>
      <w:r w:rsidRPr="0086742A">
        <w:rPr>
          <w:sz w:val="27"/>
          <w:szCs w:val="27"/>
        </w:rPr>
        <w:t>Постановление администрации Верхнесал</w:t>
      </w:r>
      <w:r w:rsidR="00C34D55">
        <w:rPr>
          <w:sz w:val="27"/>
          <w:szCs w:val="27"/>
        </w:rPr>
        <w:t>динского городского округа от 15</w:t>
      </w:r>
      <w:r w:rsidRPr="0086742A">
        <w:rPr>
          <w:sz w:val="27"/>
          <w:szCs w:val="27"/>
        </w:rPr>
        <w:t xml:space="preserve">.05.2020 № </w:t>
      </w:r>
      <w:r w:rsidR="00C34D55">
        <w:rPr>
          <w:sz w:val="27"/>
          <w:szCs w:val="27"/>
        </w:rPr>
        <w:t>1194</w:t>
      </w:r>
      <w:r w:rsidRPr="0086742A">
        <w:rPr>
          <w:sz w:val="27"/>
          <w:szCs w:val="27"/>
        </w:rPr>
        <w:t xml:space="preserve"> «</w:t>
      </w:r>
      <w:bookmarkStart w:id="0" w:name="bookmark3"/>
      <w:r w:rsidRPr="0086742A">
        <w:rPr>
          <w:sz w:val="27"/>
          <w:szCs w:val="27"/>
        </w:rPr>
        <w:t xml:space="preserve">Об утверждении Административного регламента </w:t>
      </w:r>
      <w:r w:rsidRPr="0086742A">
        <w:rPr>
          <w:color w:val="000000"/>
          <w:sz w:val="27"/>
          <w:szCs w:val="27"/>
        </w:rPr>
        <w:t xml:space="preserve">предоставления муниципальной услуги </w:t>
      </w:r>
      <w:bookmarkEnd w:id="0"/>
      <w:r w:rsidRPr="0086742A">
        <w:rPr>
          <w:sz w:val="27"/>
          <w:szCs w:val="27"/>
        </w:rPr>
        <w:t xml:space="preserve">«Выдача </w:t>
      </w:r>
      <w:r w:rsidR="00C34D55">
        <w:rPr>
          <w:sz w:val="27"/>
          <w:szCs w:val="27"/>
        </w:rPr>
        <w:t>разрешени</w:t>
      </w:r>
      <w:r w:rsidR="005D07A6">
        <w:rPr>
          <w:sz w:val="27"/>
          <w:szCs w:val="27"/>
        </w:rPr>
        <w:t>й</w:t>
      </w:r>
      <w:r w:rsidR="00C34D55">
        <w:rPr>
          <w:sz w:val="27"/>
          <w:szCs w:val="27"/>
        </w:rPr>
        <w:t xml:space="preserve"> на ввод объекта в эксплуатацию</w:t>
      </w:r>
      <w:r w:rsidR="005D07A6">
        <w:rPr>
          <w:sz w:val="27"/>
          <w:szCs w:val="27"/>
        </w:rPr>
        <w:t xml:space="preserve"> объектов капитального строительства</w:t>
      </w:r>
      <w:r w:rsidRPr="0086742A">
        <w:rPr>
          <w:sz w:val="27"/>
          <w:szCs w:val="27"/>
        </w:rPr>
        <w:t xml:space="preserve">» </w:t>
      </w:r>
      <w:r w:rsidRPr="0086742A">
        <w:rPr>
          <w:bCs/>
          <w:sz w:val="27"/>
          <w:szCs w:val="27"/>
        </w:rPr>
        <w:t>признать утратившим силу.</w:t>
      </w:r>
    </w:p>
    <w:p w14:paraId="2F98E462" w14:textId="77777777" w:rsidR="0086742A" w:rsidRPr="0086742A" w:rsidRDefault="0086742A" w:rsidP="0086742A">
      <w:pPr>
        <w:pStyle w:val="ConsPlusTitle"/>
        <w:widowControl/>
        <w:ind w:firstLine="709"/>
        <w:jc w:val="both"/>
        <w:rPr>
          <w:b w:val="0"/>
          <w:color w:val="000000"/>
          <w:sz w:val="27"/>
          <w:szCs w:val="27"/>
        </w:rPr>
      </w:pPr>
      <w:r w:rsidRPr="0086742A">
        <w:rPr>
          <w:b w:val="0"/>
          <w:sz w:val="27"/>
          <w:szCs w:val="27"/>
        </w:rPr>
        <w:t>3. Настоящее постановление опубликовать в офи</w:t>
      </w:r>
      <w:bookmarkStart w:id="1" w:name="_GoBack"/>
      <w:bookmarkEnd w:id="1"/>
      <w:r w:rsidRPr="0086742A">
        <w:rPr>
          <w:b w:val="0"/>
          <w:sz w:val="27"/>
          <w:szCs w:val="27"/>
        </w:rPr>
        <w:t xml:space="preserve">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Pr="0086742A">
          <w:rPr>
            <w:rStyle w:val="aa"/>
            <w:b w:val="0"/>
            <w:color w:val="000000"/>
            <w:sz w:val="27"/>
            <w:szCs w:val="27"/>
            <w:lang w:val="en-US"/>
          </w:rPr>
          <w:t>www</w:t>
        </w:r>
        <w:r w:rsidRPr="0086742A">
          <w:rPr>
            <w:rStyle w:val="aa"/>
            <w:b w:val="0"/>
            <w:color w:val="000000"/>
            <w:sz w:val="27"/>
            <w:szCs w:val="27"/>
          </w:rPr>
          <w:t>.</w:t>
        </w:r>
        <w:r w:rsidRPr="0086742A">
          <w:rPr>
            <w:rStyle w:val="aa"/>
            <w:b w:val="0"/>
            <w:color w:val="000000"/>
            <w:sz w:val="27"/>
            <w:szCs w:val="27"/>
            <w:lang w:val="en-US"/>
          </w:rPr>
          <w:t>v</w:t>
        </w:r>
        <w:r w:rsidRPr="0086742A">
          <w:rPr>
            <w:rStyle w:val="aa"/>
            <w:b w:val="0"/>
            <w:color w:val="000000"/>
            <w:sz w:val="27"/>
            <w:szCs w:val="27"/>
          </w:rPr>
          <w:t>-</w:t>
        </w:r>
        <w:r w:rsidRPr="0086742A">
          <w:rPr>
            <w:rStyle w:val="aa"/>
            <w:b w:val="0"/>
            <w:color w:val="000000"/>
            <w:sz w:val="27"/>
            <w:szCs w:val="27"/>
            <w:lang w:val="en-US"/>
          </w:rPr>
          <w:t>salda</w:t>
        </w:r>
        <w:r w:rsidRPr="0086742A">
          <w:rPr>
            <w:rStyle w:val="aa"/>
            <w:b w:val="0"/>
            <w:color w:val="000000"/>
            <w:sz w:val="27"/>
            <w:szCs w:val="27"/>
          </w:rPr>
          <w:t>.</w:t>
        </w:r>
        <w:r w:rsidRPr="0086742A">
          <w:rPr>
            <w:rStyle w:val="aa"/>
            <w:b w:val="0"/>
            <w:color w:val="000000"/>
            <w:sz w:val="27"/>
            <w:szCs w:val="27"/>
            <w:lang w:val="en-US"/>
          </w:rPr>
          <w:t>ru</w:t>
        </w:r>
      </w:hyperlink>
      <w:r w:rsidRPr="0086742A">
        <w:rPr>
          <w:b w:val="0"/>
          <w:color w:val="000000"/>
          <w:sz w:val="27"/>
          <w:szCs w:val="27"/>
        </w:rPr>
        <w:t>.</w:t>
      </w:r>
    </w:p>
    <w:p w14:paraId="177E5A4C" w14:textId="77777777" w:rsidR="0086742A" w:rsidRPr="0086742A" w:rsidRDefault="0086742A" w:rsidP="0086742A">
      <w:pPr>
        <w:pStyle w:val="ConsPlusTitle"/>
        <w:widowControl/>
        <w:ind w:firstLine="709"/>
        <w:jc w:val="both"/>
        <w:rPr>
          <w:b w:val="0"/>
          <w:color w:val="000000"/>
          <w:sz w:val="27"/>
          <w:szCs w:val="27"/>
        </w:rPr>
      </w:pPr>
      <w:r w:rsidRPr="0086742A">
        <w:rPr>
          <w:b w:val="0"/>
          <w:color w:val="000000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14:paraId="655ACF27" w14:textId="06E8250E" w:rsidR="0086742A" w:rsidRPr="0086742A" w:rsidRDefault="0086742A" w:rsidP="0086742A">
      <w:pPr>
        <w:pStyle w:val="-20-"/>
        <w:ind w:left="8" w:firstLine="709"/>
        <w:rPr>
          <w:sz w:val="27"/>
          <w:szCs w:val="27"/>
        </w:rPr>
      </w:pPr>
      <w:r w:rsidRPr="0086742A">
        <w:rPr>
          <w:sz w:val="27"/>
          <w:szCs w:val="27"/>
          <w:lang w:val="ru-RU"/>
        </w:rPr>
        <w:t>5</w:t>
      </w:r>
      <w:r w:rsidRPr="0086742A">
        <w:rPr>
          <w:sz w:val="27"/>
          <w:szCs w:val="27"/>
        </w:rPr>
        <w:t xml:space="preserve">. Контроль за </w:t>
      </w:r>
      <w:r w:rsidRPr="0086742A">
        <w:rPr>
          <w:sz w:val="27"/>
          <w:szCs w:val="27"/>
          <w:lang w:val="ru-RU"/>
        </w:rPr>
        <w:t>ис</w:t>
      </w:r>
      <w:r w:rsidR="00C34D55">
        <w:rPr>
          <w:sz w:val="27"/>
          <w:szCs w:val="27"/>
        </w:rPr>
        <w:t>полнени</w:t>
      </w:r>
      <w:r w:rsidRPr="0086742A">
        <w:rPr>
          <w:sz w:val="27"/>
          <w:szCs w:val="27"/>
        </w:rPr>
        <w:t xml:space="preserve">ем настоящего постановления возложить на </w:t>
      </w:r>
      <w:r w:rsidRPr="0086742A">
        <w:rPr>
          <w:sz w:val="27"/>
          <w:szCs w:val="27"/>
          <w:lang w:val="ru-RU"/>
        </w:rPr>
        <w:t>начальника Управления архитектуры, градостроительства и муниципального имущества Н.С. Зыкова</w:t>
      </w:r>
      <w:r w:rsidRPr="0086742A">
        <w:rPr>
          <w:sz w:val="27"/>
          <w:szCs w:val="27"/>
        </w:rPr>
        <w:t>.</w:t>
      </w:r>
    </w:p>
    <w:p w14:paraId="0E53B975" w14:textId="439884D2" w:rsidR="0086742A" w:rsidRPr="0086742A" w:rsidRDefault="0086742A" w:rsidP="0086742A">
      <w:pPr>
        <w:autoSpaceDE w:val="0"/>
        <w:autoSpaceDN w:val="0"/>
        <w:adjustRightInd w:val="0"/>
        <w:jc w:val="both"/>
        <w:rPr>
          <w:sz w:val="27"/>
          <w:szCs w:val="27"/>
          <w:lang w:val="x-none"/>
        </w:rPr>
      </w:pPr>
    </w:p>
    <w:p w14:paraId="4D2C52B7" w14:textId="77777777" w:rsidR="0086742A" w:rsidRPr="00C34D55" w:rsidRDefault="0086742A" w:rsidP="0086742A">
      <w:pPr>
        <w:autoSpaceDE w:val="0"/>
        <w:autoSpaceDN w:val="0"/>
        <w:adjustRightInd w:val="0"/>
        <w:jc w:val="both"/>
        <w:rPr>
          <w:sz w:val="27"/>
          <w:szCs w:val="27"/>
          <w:lang w:val="x-none"/>
        </w:rPr>
      </w:pPr>
    </w:p>
    <w:p w14:paraId="3CFE788C" w14:textId="4B7953D8" w:rsidR="0086742A" w:rsidRPr="0086742A" w:rsidRDefault="0086742A" w:rsidP="008674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8926202" w14:textId="77F1B668" w:rsidR="0086742A" w:rsidRPr="0086742A" w:rsidRDefault="0086742A" w:rsidP="008674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EEF9EB5" w14:textId="77777777" w:rsidR="0086742A" w:rsidRPr="0086742A" w:rsidRDefault="0086742A" w:rsidP="008674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96371CC" w14:textId="77777777" w:rsidR="0086742A" w:rsidRPr="0086742A" w:rsidRDefault="0086742A" w:rsidP="0086742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6742A">
        <w:rPr>
          <w:sz w:val="27"/>
          <w:szCs w:val="27"/>
        </w:rPr>
        <w:t xml:space="preserve">Глава Верхнесалдинского </w:t>
      </w:r>
    </w:p>
    <w:p w14:paraId="471157E8" w14:textId="4254AC53" w:rsidR="0086742A" w:rsidRPr="0086742A" w:rsidRDefault="0086742A" w:rsidP="0086742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6742A">
        <w:rPr>
          <w:sz w:val="27"/>
          <w:szCs w:val="27"/>
        </w:rPr>
        <w:t xml:space="preserve">городского округа                                                                                            </w:t>
      </w:r>
      <w:r>
        <w:rPr>
          <w:sz w:val="27"/>
          <w:szCs w:val="27"/>
        </w:rPr>
        <w:t xml:space="preserve"> </w:t>
      </w:r>
      <w:r w:rsidRPr="0086742A">
        <w:rPr>
          <w:sz w:val="27"/>
          <w:szCs w:val="27"/>
        </w:rPr>
        <w:t>И.Б. Сальников</w:t>
      </w:r>
    </w:p>
    <w:p w14:paraId="7F662CFA" w14:textId="77777777" w:rsidR="0086742A" w:rsidRPr="0086742A" w:rsidRDefault="0086742A" w:rsidP="0086742A">
      <w:pPr>
        <w:rPr>
          <w:sz w:val="27"/>
          <w:szCs w:val="27"/>
        </w:rPr>
      </w:pPr>
      <w:r w:rsidRPr="0086742A">
        <w:rPr>
          <w:sz w:val="27"/>
          <w:szCs w:val="27"/>
        </w:rPr>
        <w:t xml:space="preserve"> </w:t>
      </w:r>
    </w:p>
    <w:p w14:paraId="0DD880E3" w14:textId="77777777" w:rsidR="0086742A" w:rsidRPr="0086742A" w:rsidRDefault="0086742A" w:rsidP="0086742A">
      <w:pPr>
        <w:ind w:left="5670" w:right="-1"/>
        <w:jc w:val="both"/>
        <w:rPr>
          <w:sz w:val="28"/>
          <w:szCs w:val="28"/>
        </w:rPr>
      </w:pPr>
    </w:p>
    <w:p w14:paraId="1D678389" w14:textId="77777777" w:rsidR="0086742A" w:rsidRPr="00297FE0" w:rsidRDefault="0086742A" w:rsidP="0086742A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 xml:space="preserve">УТВЕРЖДЕН                          </w:t>
      </w:r>
    </w:p>
    <w:p w14:paraId="272DE37B" w14:textId="77777777" w:rsidR="0086742A" w:rsidRPr="00297FE0" w:rsidRDefault="0086742A" w:rsidP="0086742A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>постановлением администрации</w:t>
      </w:r>
    </w:p>
    <w:p w14:paraId="267CAED1" w14:textId="77777777" w:rsidR="0086742A" w:rsidRPr="00297FE0" w:rsidRDefault="0086742A" w:rsidP="0086742A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 xml:space="preserve">Верхнесалдинского городского округа             </w:t>
      </w:r>
    </w:p>
    <w:p w14:paraId="184B4632" w14:textId="77777777" w:rsidR="0086742A" w:rsidRPr="00297FE0" w:rsidRDefault="0086742A" w:rsidP="0086742A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>от _________________№_______</w:t>
      </w:r>
    </w:p>
    <w:p w14:paraId="1AD09D78" w14:textId="43C0DADD" w:rsidR="0086742A" w:rsidRPr="00297FE0" w:rsidRDefault="0086742A" w:rsidP="0086742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97FE0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Выдача разрешения на ввод объекта в эксплуатацию</w:t>
      </w:r>
      <w:r w:rsidRPr="00297FE0">
        <w:rPr>
          <w:sz w:val="28"/>
          <w:szCs w:val="28"/>
        </w:rPr>
        <w:t>»</w:t>
      </w:r>
    </w:p>
    <w:p w14:paraId="5035CC00" w14:textId="77777777" w:rsidR="0086742A" w:rsidRPr="00C34D55" w:rsidRDefault="0086742A" w:rsidP="00867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7DCCB0" w14:textId="77777777" w:rsidR="0086742A" w:rsidRPr="00C34D55" w:rsidRDefault="0086742A" w:rsidP="00EC6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1EA0F9" w14:textId="77777777" w:rsidR="0086742A" w:rsidRPr="00C34D55" w:rsidRDefault="0086742A" w:rsidP="00EC6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430245" w14:textId="498053E0" w:rsidR="00000AE1" w:rsidRPr="00C771DA" w:rsidRDefault="00C6696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Типовой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6561B8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CA4BB3">
        <w:rPr>
          <w:rFonts w:ascii="Liberation Serif" w:hAnsi="Liberation Serif" w:cs="Liberation Serif"/>
          <w:color w:val="000000"/>
          <w:sz w:val="28"/>
          <w:szCs w:val="28"/>
        </w:rPr>
        <w:t xml:space="preserve"> Верхнесалдинском городском оуруге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E7BB5B" w:rsidR="00A7181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7C727342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"/>
      <w:bookmarkEnd w:id="2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CA4BB3">
        <w:rPr>
          <w:rFonts w:ascii="Liberation Serif" w:hAnsi="Liberation Serif" w:cs="Liberation Serif"/>
          <w:color w:val="000000"/>
          <w:sz w:val="28"/>
          <w:szCs w:val="28"/>
        </w:rPr>
        <w:t>Администрацию Верхнесалдинского городского округа (далее – Администрация)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49BC3FC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CA4BB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2868CA4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A4BB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(указать прямую ссылку на услугу на Едином портале)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6393356C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6B059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hyperlink r:id="rId11" w:history="1">
        <w:r w:rsidR="006B059F" w:rsidRPr="00041DD0">
          <w:rPr>
            <w:rStyle w:val="aa"/>
            <w:rFonts w:ascii="Liberation Serif" w:hAnsi="Liberation Serif" w:cs="Liberation Serif"/>
            <w:sz w:val="28"/>
            <w:szCs w:val="28"/>
          </w:rPr>
          <w:t>http://v-salda.ru/</w:t>
        </w:r>
      </w:hyperlink>
      <w:r w:rsidR="006B059F">
        <w:rPr>
          <w:rFonts w:ascii="Liberation Serif" w:hAnsi="Liberation Serif" w:cs="Liberation Serif"/>
          <w:color w:val="000000"/>
          <w:sz w:val="28"/>
          <w:szCs w:val="28"/>
        </w:rPr>
        <w:t xml:space="preserve"> .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5711670D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B059F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FCCDE38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Администрации,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4B9BAAA0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66F763C5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281F293C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0B9F0AE2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050725A"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302F7E20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48CE835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5D5BCF7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справочные телефоны структурных подразделений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AB598E1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14:paraId="3D5254FE" w14:textId="441FA966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18492C8F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1A7655D2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6B059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4426FDCC" w:rsidR="00D71279" w:rsidRPr="00C771DA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="00B44571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E614821" w14:textId="2D814160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77777777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>Департамент ГЖиСН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Росприроднадзора)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3F7C826" w14:textId="77777777" w:rsidR="006B059F" w:rsidRPr="0008193B" w:rsidRDefault="00BB23CA" w:rsidP="006B05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муниципальных услуг, </w:t>
      </w:r>
      <w:r w:rsidR="006B059F" w:rsidRPr="00202316">
        <w:rPr>
          <w:rFonts w:eastAsiaTheme="minorHAnsi"/>
          <w:sz w:val="28"/>
          <w:szCs w:val="28"/>
          <w:lang w:eastAsia="en-US"/>
        </w:rPr>
        <w:t xml:space="preserve">утвержденный </w:t>
      </w:r>
      <w:r w:rsidR="006B059F">
        <w:rPr>
          <w:rFonts w:eastAsiaTheme="minorHAnsi"/>
          <w:sz w:val="28"/>
          <w:szCs w:val="28"/>
          <w:lang w:eastAsia="en-US"/>
        </w:rPr>
        <w:t>Распоряжением администрации Верхнесалдинского городского округа</w:t>
      </w:r>
      <w:r w:rsidR="006B059F" w:rsidRPr="00202316">
        <w:rPr>
          <w:rFonts w:eastAsiaTheme="minorHAnsi"/>
          <w:sz w:val="28"/>
          <w:szCs w:val="28"/>
          <w:lang w:eastAsia="en-US"/>
        </w:rPr>
        <w:t xml:space="preserve"> от </w:t>
      </w:r>
      <w:r w:rsidR="006B059F">
        <w:rPr>
          <w:rFonts w:eastAsiaTheme="minorHAnsi"/>
          <w:sz w:val="28"/>
          <w:szCs w:val="28"/>
          <w:lang w:eastAsia="en-US"/>
        </w:rPr>
        <w:t>09.04.2021</w:t>
      </w:r>
      <w:r w:rsidR="006B059F" w:rsidRPr="00202316">
        <w:rPr>
          <w:rFonts w:eastAsiaTheme="minorHAnsi"/>
          <w:sz w:val="28"/>
          <w:szCs w:val="28"/>
          <w:lang w:eastAsia="en-US"/>
        </w:rPr>
        <w:t xml:space="preserve"> № </w:t>
      </w:r>
      <w:r w:rsidR="006B059F">
        <w:rPr>
          <w:rFonts w:eastAsiaTheme="minorHAnsi"/>
          <w:sz w:val="28"/>
          <w:szCs w:val="28"/>
          <w:lang w:eastAsia="en-US"/>
        </w:rPr>
        <w:t>74-о</w:t>
      </w:r>
      <w:r w:rsidR="006B059F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6B059F">
        <w:rPr>
          <w:rFonts w:eastAsiaTheme="minorHAnsi"/>
          <w:sz w:val="28"/>
          <w:szCs w:val="28"/>
          <w:lang w:eastAsia="en-US"/>
        </w:rPr>
        <w:t>«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О внесении изменений в распоряжение администрации Верхнесалдинского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городского округа от 19.11.2018 № 155-0 «Об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утверждении Перечня услуг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(функций), предоставляемых администрацией Верхнесалдинского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городского округа, отраслевыми (функциональными) органами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администрации Верхнесалдинского городского округа и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подведомственными муниципальными учреждениями, сведения о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которых размещаются в региональной государственной информационной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 xml:space="preserve">системе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lastRenderedPageBreak/>
        <w:t>«Реестр государственных и муниципальных услуг (функций)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Свердловской области» и должностных лиц, ответственных за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предоставление сведений об услугах (функциях) и размещение их в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региональной государственной информационной системе «Реестр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государственных и муниципальных услуг (функций) Свердловской</w:t>
      </w:r>
      <w:r w:rsidR="006B059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059F" w:rsidRPr="0008193B">
        <w:rPr>
          <w:rFonts w:eastAsiaTheme="minorHAnsi"/>
          <w:bCs/>
          <w:iCs/>
          <w:sz w:val="28"/>
          <w:szCs w:val="28"/>
          <w:lang w:eastAsia="en-US"/>
        </w:rPr>
        <w:t>области»</w:t>
      </w:r>
    </w:p>
    <w:p w14:paraId="4F19DA3D" w14:textId="65A70856" w:rsidR="002D393D" w:rsidRPr="001E250D" w:rsidRDefault="002D393D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C771DA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01A1CD"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59C19E98"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регистрации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C771DA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586A4461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B059F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2" w:history="1">
        <w:r w:rsidR="006B059F" w:rsidRPr="00041DD0">
          <w:rPr>
            <w:rStyle w:val="aa"/>
            <w:rFonts w:ascii="Liberation Serif" w:hAnsi="Liberation Serif" w:cs="Liberation Serif"/>
            <w:sz w:val="28"/>
            <w:szCs w:val="28"/>
          </w:rPr>
          <w:t>http://v-salda.ru/</w:t>
        </w:r>
      </w:hyperlink>
      <w:r w:rsidR="006B059F">
        <w:rPr>
          <w:rFonts w:ascii="Liberation Serif" w:hAnsi="Liberation Serif" w:cs="Liberation Serif"/>
          <w:color w:val="000000"/>
          <w:sz w:val="28"/>
          <w:szCs w:val="28"/>
        </w:rPr>
        <w:t xml:space="preserve"> 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6B059F" w:rsidRPr="00041DD0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https://www.gosuslugi.ru/132461/3/info</w:t>
        </w:r>
      </w:hyperlink>
      <w:r w:rsidR="006B059F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6325646C" w:rsidR="006843CC" w:rsidRPr="00C771DA" w:rsidRDefault="006B059F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43E32EF1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DBBA9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09507F22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8"/>
      <w:bookmarkEnd w:id="3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6B059F">
        <w:rPr>
          <w:rFonts w:ascii="Liberation Serif" w:hAnsi="Liberation Serif" w:cs="Liberation Serif"/>
          <w:sz w:val="28"/>
          <w:szCs w:val="28"/>
        </w:rPr>
        <w:t>Администрацию: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11FBF09" w14:textId="2FEC9EB7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09FE6AC8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6B059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Указанный в настоящем подпункте документ должен содержать информацию о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5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A837636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6F3D4BCD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6B059F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34C8CFF3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6B059F">
        <w:rPr>
          <w:rFonts w:ascii="Liberation Serif" w:hAnsi="Liberation Serif" w:cs="Liberation Serif"/>
          <w:sz w:val="28"/>
          <w:szCs w:val="28"/>
        </w:rPr>
        <w:t>Администрацию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7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56C2149E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415DB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Администрацию,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и 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228448CC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961265B" w:rsidR="00ED48C4" w:rsidRPr="00C771D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496F94A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 xml:space="preserve">в отношении каждого из смежных земельных участков или градостроительный план земельного участка, единый для всех смежных </w:t>
      </w:r>
      <w:r w:rsidR="00686E2D">
        <w:rPr>
          <w:rFonts w:ascii="Liberation Serif" w:hAnsi="Liberation Serif" w:cs="Liberation Serif"/>
          <w:sz w:val="28"/>
          <w:szCs w:val="28"/>
        </w:rPr>
        <w:lastRenderedPageBreak/>
        <w:t>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2FACEEB3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2220E8A6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415DBF">
        <w:rPr>
          <w:rFonts w:ascii="Liberation Serif" w:hAnsi="Liberation Serif" w:cs="Liberation Serif"/>
          <w:sz w:val="28"/>
          <w:szCs w:val="28"/>
        </w:rPr>
        <w:t>Администрации;</w:t>
      </w:r>
    </w:p>
    <w:p w14:paraId="174CAC7A" w14:textId="0122E5F6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415DBF">
        <w:rPr>
          <w:rFonts w:ascii="Liberation Serif" w:hAnsi="Liberation Serif" w:cs="Liberation Serif"/>
          <w:sz w:val="28"/>
          <w:szCs w:val="28"/>
        </w:rPr>
        <w:t>Администрации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A6FC0E3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7777777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3DD97C3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47B121D5" w:rsidR="003A74B5" w:rsidRPr="00755DB1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415DB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45E22A0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54B6FCAD"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5F527CEA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22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2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85B4D88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201D27B"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8AF770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C771D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A3E780"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7B8A49FC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415D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6BDD2D2" w:rsidR="00E01A78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B4DC9AF" w14:textId="77777777" w:rsidR="002C723E" w:rsidRDefault="002C72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AA6EDB9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50B2231D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415D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415D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27FC6E5C"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15DBF">
        <w:rPr>
          <w:rFonts w:ascii="Liberation Serif" w:hAnsi="Liberation Serif" w:cs="Liberation Serif"/>
          <w:sz w:val="28"/>
          <w:szCs w:val="28"/>
        </w:rPr>
        <w:t>Администрации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422E12">
        <w:rPr>
          <w:rFonts w:ascii="Liberation Serif" w:hAnsi="Liberation Serif" w:cs="Liberation Serif"/>
          <w:sz w:val="28"/>
          <w:szCs w:val="28"/>
        </w:rPr>
        <w:t>Администрацию.</w:t>
      </w:r>
    </w:p>
    <w:p w14:paraId="01F1D1A5" w14:textId="63BC47FB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422E1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Администрации,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E6A375D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9323E3" w14:textId="17B83B62" w:rsidR="002C723E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CAE33D" w14:textId="5B784D5B" w:rsidR="002C723E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13C79F2" w14:textId="77777777" w:rsidR="002C723E" w:rsidRPr="00C771DA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1AB4A5CE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ассистивных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4C8CF4FE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5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42737E34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2E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422E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2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2E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заявителя, при получении результата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422E12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65F4AA36" w:rsidR="00D33F50" w:rsidRPr="00C771DA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08DEC443"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2E12">
        <w:rPr>
          <w:rFonts w:ascii="Liberation Serif" w:hAnsi="Liberation Serif" w:cs="Liberation Serif"/>
          <w:sz w:val="28"/>
          <w:szCs w:val="28"/>
        </w:rPr>
        <w:t>Администрацией.</w:t>
      </w:r>
    </w:p>
    <w:p w14:paraId="08CE6382" w14:textId="4AA01DEE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2E12">
        <w:rPr>
          <w:rFonts w:ascii="Liberation Serif" w:hAnsi="Liberation Serif" w:cs="Liberation Serif"/>
          <w:sz w:val="28"/>
          <w:szCs w:val="28"/>
        </w:rPr>
        <w:t>Администрацию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2E47E8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89E56B2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22CAD721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422E1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Администрацию,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422E1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Администрацию,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либо письменного запроса,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составляемого в произвольной форме, без взимания платы. Письменный запрос может быть подан:</w:t>
      </w:r>
    </w:p>
    <w:p w14:paraId="3CA72EEB" w14:textId="57BDCC5D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422E1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Администрацию, 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4A573E7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55DB1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3B906A6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 в Многофункциональных центрах и через 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lastRenderedPageBreak/>
        <w:t>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7B14CEE0" w:rsidR="00821DC7" w:rsidRPr="00C771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34F95AA3"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422E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229445DB"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422E12">
        <w:rPr>
          <w:rFonts w:ascii="Liberation Serif" w:hAnsi="Liberation Serif" w:cs="Liberation Serif"/>
          <w:sz w:val="28"/>
          <w:szCs w:val="28"/>
        </w:rPr>
        <w:t>Администрации.</w:t>
      </w:r>
    </w:p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C771DA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63B52FAD"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422E12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96084DE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422E12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161FB18C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422E12">
        <w:rPr>
          <w:rFonts w:ascii="Liberation Serif" w:hAnsi="Liberation Serif" w:cs="Liberation Serif"/>
          <w:sz w:val="28"/>
          <w:szCs w:val="28"/>
        </w:rPr>
        <w:t>Администрации,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77777777" w:rsidR="007D543F" w:rsidRPr="00C771DA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08077FA"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0D511EC9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заключения органа государственного строительного надзора (в случае, если предусмотрено осуществление государственного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6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083EE62" w:rsidR="00A922AF" w:rsidRPr="00C771D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7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422E12">
        <w:rPr>
          <w:rFonts w:ascii="Liberation Serif" w:hAnsi="Liberation Serif" w:cs="Liberation Serif"/>
          <w:sz w:val="28"/>
          <w:szCs w:val="28"/>
        </w:rPr>
        <w:t xml:space="preserve">Администрации. 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59B9F8E0"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422E12">
        <w:rPr>
          <w:rFonts w:ascii="Liberation Serif" w:hAnsi="Liberation Serif" w:cs="Liberation Serif"/>
          <w:sz w:val="28"/>
          <w:szCs w:val="28"/>
        </w:rPr>
        <w:t>Администрацию,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C771DA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275C591"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422E12">
        <w:rPr>
          <w:rFonts w:ascii="Liberation Serif" w:hAnsi="Liberation Serif" w:cs="Liberation Serif"/>
          <w:sz w:val="28"/>
          <w:szCs w:val="28"/>
        </w:rPr>
        <w:t>Администрации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0E1A1F58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8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4F0D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27C59436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Администрации,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60009F80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7852457F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8BD1E07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C771DA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683F704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Российской Федерации от 19.02.2015 № 117/пр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13406851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7A6AA18F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r w:rsidR="00974F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6920DF6D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Администрации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14:paraId="76CC0A73" w14:textId="5BD59CCA" w:rsidR="005C79BF" w:rsidRPr="00C771DA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0B1D8D3" w14:textId="5C5CA06A"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01DD42EC"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3CD2253"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0AAEEDD0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974F0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473F9B6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0181B134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Администрации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Администрацией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278A5550"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Администрацией.</w:t>
      </w:r>
    </w:p>
    <w:p w14:paraId="451610D2" w14:textId="16E82017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11CF3719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26E74E8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3BEFA43C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974F0D">
        <w:rPr>
          <w:rFonts w:ascii="Liberation Serif" w:hAnsi="Liberation Serif" w:cs="Liberation Serif"/>
          <w:sz w:val="28"/>
          <w:szCs w:val="28"/>
        </w:rPr>
        <w:t>Администрация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30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1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32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3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4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12B563A5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974F0D">
        <w:rPr>
          <w:rFonts w:ascii="Liberation Serif" w:hAnsi="Liberation Serif" w:cs="Liberation Serif"/>
          <w:sz w:val="28"/>
          <w:szCs w:val="28"/>
        </w:rPr>
        <w:t>Админист</w:t>
      </w:r>
      <w:r w:rsidR="00676453">
        <w:rPr>
          <w:rFonts w:ascii="Liberation Serif" w:hAnsi="Liberation Serif" w:cs="Liberation Serif"/>
          <w:sz w:val="28"/>
          <w:szCs w:val="28"/>
        </w:rPr>
        <w:t>р</w:t>
      </w:r>
      <w:r w:rsidR="00974F0D">
        <w:rPr>
          <w:rFonts w:ascii="Liberation Serif" w:hAnsi="Liberation Serif" w:cs="Liberation Serif"/>
          <w:sz w:val="28"/>
          <w:szCs w:val="28"/>
        </w:rPr>
        <w:t>ация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1B5D9FB3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76453">
        <w:rPr>
          <w:rFonts w:ascii="Liberation Serif" w:hAnsi="Liberation Serif" w:cs="Liberation Serif"/>
          <w:sz w:val="28"/>
          <w:szCs w:val="28"/>
        </w:rPr>
        <w:t>Администрация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1C88D4BC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676453">
        <w:rPr>
          <w:rFonts w:ascii="Liberation Serif" w:hAnsi="Liberation Serif" w:cs="Liberation Serif"/>
          <w:sz w:val="28"/>
          <w:szCs w:val="28"/>
        </w:rPr>
        <w:t>Администрация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74AABA69" w:rsidR="0003431A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3DA35B22"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5" w:name="Par0"/>
      <w:bookmarkEnd w:id="5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67645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0F0FE51"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7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74F933F9"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676453">
        <w:rPr>
          <w:rFonts w:ascii="Liberation Serif" w:hAnsi="Liberation Serif" w:cs="Liberation Serif"/>
          <w:sz w:val="28"/>
          <w:szCs w:val="28"/>
        </w:rPr>
        <w:t>Администрация,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1050C557"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 xml:space="preserve">на ввод объекта в </w:t>
      </w:r>
      <w:r w:rsidR="001F771C" w:rsidRPr="00C771DA">
        <w:rPr>
          <w:rFonts w:ascii="Liberation Serif" w:hAnsi="Liberation Serif" w:cs="Liberation Serif"/>
          <w:sz w:val="28"/>
          <w:szCs w:val="28"/>
        </w:rPr>
        <w:lastRenderedPageBreak/>
        <w:t>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C771DA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6" w:name="Par165"/>
      <w:bookmarkStart w:id="7" w:name="Par176"/>
      <w:bookmarkEnd w:id="6"/>
      <w:bookmarkEnd w:id="7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40BD1B8"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E92B256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676453">
        <w:rPr>
          <w:rFonts w:ascii="Liberation Serif" w:hAnsi="Liberation Serif" w:cs="Liberation Serif"/>
          <w:sz w:val="28"/>
          <w:szCs w:val="28"/>
        </w:rPr>
        <w:t>Администрацию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19E0DDB2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676453">
        <w:rPr>
          <w:rFonts w:ascii="Liberation Serif" w:hAnsi="Liberation Serif" w:cs="Liberation Serif"/>
          <w:sz w:val="28"/>
          <w:szCs w:val="28"/>
        </w:rPr>
        <w:t>Администрацию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61E41240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8" w:name="_Hlk96294540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8"/>
      <w:r w:rsidR="00676453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37706CE0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676453">
        <w:rPr>
          <w:rFonts w:ascii="Liberation Serif" w:hAnsi="Liberation Serif" w:cs="Liberation Serif"/>
          <w:sz w:val="28"/>
          <w:szCs w:val="28"/>
        </w:rPr>
        <w:t>Администрацией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368E12AE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676453">
        <w:rPr>
          <w:rFonts w:ascii="Liberation Serif" w:hAnsi="Liberation Serif" w:cs="Liberation Serif"/>
          <w:sz w:val="28"/>
          <w:szCs w:val="28"/>
        </w:rPr>
        <w:t>Администрации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67645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14:paraId="1F1DD98C" w14:textId="40BB53F7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67645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оформляется исправленное разрешение в </w:t>
      </w:r>
      <w:r w:rsidRPr="0060777B">
        <w:rPr>
          <w:rFonts w:ascii="Liberation Serif" w:hAnsi="Liberation Serif" w:cs="Liberation Serif"/>
          <w:sz w:val="28"/>
          <w:szCs w:val="28"/>
        </w:rPr>
        <w:t xml:space="preserve">двух экземплярах, дата и номер разрешения остаются прежними, под словом «РАЗРЕШЕНИЕ» указывается в скобках: (в редакции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</w:t>
      </w:r>
      <w:r w:rsidR="00E040EB" w:rsidRPr="0060777B">
        <w:rPr>
          <w:rFonts w:ascii="Liberation Serif" w:hAnsi="Liberation Serif" w:cs="Liberation Serif"/>
          <w:sz w:val="28"/>
          <w:szCs w:val="28"/>
        </w:rPr>
        <w:t xml:space="preserve"> от _________ № ______).</w:t>
      </w:r>
    </w:p>
    <w:p w14:paraId="74ED892E" w14:textId="2625BCD4"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676453">
        <w:rPr>
          <w:rFonts w:ascii="Liberation Serif" w:hAnsi="Liberation Serif" w:cs="Liberation Serif"/>
          <w:sz w:val="28"/>
          <w:szCs w:val="28"/>
        </w:rPr>
        <w:t>Администрации,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отделе, </w:t>
      </w:r>
      <w:bookmarkStart w:id="9" w:name="_Hlk96294829"/>
      <w:r w:rsidRPr="00755DB1">
        <w:rPr>
          <w:rFonts w:ascii="Liberation Serif" w:hAnsi="Liberation Serif" w:cs="Liberation Serif"/>
          <w:sz w:val="28"/>
          <w:szCs w:val="28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9"/>
      <w:r w:rsidR="00801751">
        <w:rPr>
          <w:rFonts w:ascii="Liberation Serif" w:hAnsi="Liberation Serif" w:cs="Liberation Serif"/>
          <w:sz w:val="28"/>
          <w:szCs w:val="28"/>
        </w:rPr>
        <w:t>Администрации.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19287B" w:rsidRPr="00801751">
        <w:rPr>
          <w:rFonts w:ascii="Liberation Serif" w:hAnsi="Liberation Serif" w:cs="Liberation Serif"/>
          <w:color w:val="FF0000"/>
          <w:sz w:val="28"/>
          <w:szCs w:val="28"/>
        </w:rPr>
        <w:t xml:space="preserve">___________________ </w:t>
      </w:r>
      <w:r w:rsidR="004D185D" w:rsidRPr="00801751">
        <w:rPr>
          <w:rFonts w:ascii="Liberation Serif" w:hAnsi="Liberation Serif" w:cs="Liberation Serif"/>
          <w:color w:val="FF0000"/>
          <w:sz w:val="28"/>
          <w:szCs w:val="28"/>
        </w:rPr>
        <w:t>(</w:t>
      </w:r>
      <w:r w:rsidR="004D185D" w:rsidRPr="00801751">
        <w:rPr>
          <w:rFonts w:ascii="Liberation Serif" w:hAnsi="Liberation Serif" w:cs="Liberation Serif"/>
          <w:i/>
          <w:color w:val="FF0000"/>
          <w:sz w:val="28"/>
          <w:szCs w:val="28"/>
        </w:rPr>
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4D185D" w:rsidRPr="00801751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="00737FA7" w:rsidRPr="00801751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737FA7" w:rsidRPr="00C771DA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0D5DED45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строительство и разрешений на ввод объектов в эксплуатацию </w:t>
      </w:r>
      <w:r w:rsidR="00801751">
        <w:rPr>
          <w:rFonts w:ascii="Liberation Serif" w:hAnsi="Liberation Serif" w:cs="Liberation Serif"/>
          <w:sz w:val="28"/>
          <w:szCs w:val="28"/>
        </w:rPr>
        <w:t>Администрации,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7A75C05D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801751">
        <w:rPr>
          <w:rFonts w:ascii="Liberation Serif" w:hAnsi="Liberation Serif" w:cs="Liberation Serif"/>
          <w:sz w:val="28"/>
          <w:szCs w:val="28"/>
        </w:rPr>
        <w:t>Администрации</w:t>
      </w:r>
      <w:r w:rsidR="004D185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41DFD61A" w:rsidR="00553290" w:rsidRPr="00C771DA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001CB895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801751">
        <w:rPr>
          <w:rFonts w:ascii="Liberation Serif" w:hAnsi="Liberation Serif" w:cs="Liberation Serif"/>
          <w:sz w:val="28"/>
          <w:szCs w:val="28"/>
        </w:rPr>
        <w:t>Администрацию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687247E4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801751">
        <w:rPr>
          <w:rFonts w:ascii="Liberation Serif" w:hAnsi="Liberation Serif" w:cs="Liberation Serif"/>
          <w:sz w:val="28"/>
          <w:szCs w:val="28"/>
        </w:rPr>
        <w:t>Администрация,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39D395EF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801751">
        <w:rPr>
          <w:rFonts w:ascii="Liberation Serif" w:hAnsi="Liberation Serif" w:cs="Liberation Serif"/>
          <w:sz w:val="28"/>
          <w:szCs w:val="28"/>
        </w:rPr>
        <w:t>Администрацией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7777777" w:rsidR="00241C9C" w:rsidRPr="00C771DA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lastRenderedPageBreak/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21098892" w14:textId="435A2DAA"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2EF83C57"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80175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4A3FD28B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80175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Администрация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ACF789D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801751">
        <w:rPr>
          <w:rFonts w:ascii="Liberation Serif" w:hAnsi="Liberation Serif" w:cs="Liberation Serif"/>
          <w:sz w:val="28"/>
          <w:szCs w:val="28"/>
        </w:rPr>
        <w:t>Администрацию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700D5396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02DCB07A"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8017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C771DA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B1DBEAA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1DBA287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8017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3C1E7C8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7E7220EC" w:rsidR="00535185" w:rsidRPr="00C771D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145522F" w14:textId="05B8F965" w:rsidR="0008661E" w:rsidRDefault="0017458B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14:paraId="244450CA" w14:textId="77777777"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04E5DC69" w:rsidR="00535185" w:rsidRPr="00C771DA" w:rsidRDefault="00535185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6B4233FB"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20FB95BF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8017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BBABB78" w:rsidR="00535185" w:rsidRPr="00C771DA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08E8DCFA"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1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0A76D817"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8017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Администрации,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18A6448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E9679E7" w14:textId="7BD67FD7" w:rsidR="00E72690" w:rsidRPr="00C771DA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5A5D99BF"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4264CC8E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8F3448D"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03121A"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48A492D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8426425"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4CDD5F21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6EA9B33"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8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5CADA44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45B2251"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71C99DA0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3.58.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за полгода до истечения срока </w:t>
      </w:r>
      <w:r w:rsidRPr="00755DB1">
        <w:rPr>
          <w:rFonts w:ascii="Liberation Serif" w:hAnsi="Liberation Serif" w:cs="Liberation Serif"/>
          <w:sz w:val="28"/>
          <w:szCs w:val="28"/>
        </w:rPr>
        <w:lastRenderedPageBreak/>
        <w:t xml:space="preserve">указанного разрешения на строительство </w:t>
      </w:r>
      <w:r w:rsidR="0080175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на Единый портал о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>ЕСИА для проактивного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2DB11792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80175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801751">
        <w:rPr>
          <w:rFonts w:ascii="Liberation Serif" w:hAnsi="Liberation Serif" w:cs="Liberation Serif"/>
          <w:bCs/>
          <w:color w:val="000000"/>
          <w:sz w:val="28"/>
          <w:szCs w:val="28"/>
        </w:rPr>
        <w:t>дминистрация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(проактивном)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40F6F1BB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пунктах 3.58 и 3.59 Регламента.</w:t>
      </w:r>
    </w:p>
    <w:p w14:paraId="26D382F2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FBAEDE8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24B606" w14:textId="1B4C0DD2" w:rsidR="00437C93" w:rsidRPr="00C771DA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2739359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4C6E546A"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4C07A3B9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C771DA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74A596F"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6F98B9DF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8017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0C9F681C"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8017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Администрацией.</w:t>
      </w:r>
    </w:p>
    <w:p w14:paraId="51B61526" w14:textId="6D2DBFE4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F277DD9" w14:textId="251F9BA9" w:rsidR="0060663A" w:rsidRPr="00C771DA" w:rsidRDefault="0060663A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8A36B00" w14:textId="4F94CCC1" w:rsidR="0060663A" w:rsidRPr="00C771DA" w:rsidRDefault="0060663A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A7FF43D" w14:textId="77777777" w:rsidR="0060663A" w:rsidRPr="00C771DA" w:rsidRDefault="0060663A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108A4EB6" w:rsidR="00E56532" w:rsidRPr="00C771DA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0FD54FF8"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сентября 2011 г. 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79A8EC32" w:rsidR="00DC69B5" w:rsidRPr="00C771DA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017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Администрацию.</w:t>
      </w:r>
    </w:p>
    <w:p w14:paraId="12009556" w14:textId="77777777" w:rsidR="00114D06" w:rsidRPr="00C771DA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12E59CF1"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7EE7858D"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80175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5F698E21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указанных в комплексном запросе услуг, направление заявления и документов в </w:t>
      </w:r>
      <w:r w:rsidR="0080175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0175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Администрации. </w:t>
      </w:r>
    </w:p>
    <w:p w14:paraId="2E2279D3" w14:textId="411F0CFD"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597A7A5B" w14:textId="7AE19BFF" w:rsidR="00C42A9E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2A8E15" w14:textId="28DA39AC" w:rsidR="00DD0D07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6E33EEB" w14:textId="35D3DE14" w:rsidR="00DD0D07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BFB6E19" w14:textId="615057DC" w:rsidR="00DD0D07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2478962" w14:textId="78E9EA66" w:rsidR="00DD0D07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0D250E0" w14:textId="221ACAEE" w:rsidR="00DD0D07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E7D224" w14:textId="77777777" w:rsidR="00DD0D07" w:rsidRPr="00C771DA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AD5A07D"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1751">
        <w:rPr>
          <w:rFonts w:ascii="Liberation Serif" w:hAnsi="Liberation Serif" w:cs="Liberation Serif"/>
          <w:sz w:val="28"/>
          <w:szCs w:val="28"/>
        </w:rPr>
        <w:t>Администрации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66081239"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</w:t>
      </w:r>
      <w:r w:rsidR="00801751">
        <w:rPr>
          <w:rFonts w:ascii="Liberation Serif" w:hAnsi="Liberation Serif" w:cs="Liberation Serif"/>
          <w:sz w:val="28"/>
          <w:szCs w:val="28"/>
        </w:rPr>
        <w:t xml:space="preserve">кущий контроль, устанавливается, </w:t>
      </w:r>
      <w:r w:rsidRPr="00C771DA">
        <w:rPr>
          <w:rFonts w:ascii="Liberation Serif" w:hAnsi="Liberation Serif" w:cs="Liberation Serif"/>
          <w:sz w:val="28"/>
          <w:szCs w:val="28"/>
        </w:rPr>
        <w:t>положениями о структурных подразделениях, должностными регламентами.</w:t>
      </w:r>
    </w:p>
    <w:p w14:paraId="69692209" w14:textId="66AEBFFD"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0175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1AEB98D9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5DF7A44F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60777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84CC13E"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60777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1C40AC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0777B">
        <w:rPr>
          <w:rFonts w:ascii="Liberation Serif" w:hAnsi="Liberation Serif" w:cs="Liberation Serif"/>
          <w:color w:val="000000"/>
          <w:sz w:val="28"/>
          <w:szCs w:val="28"/>
        </w:rPr>
        <w:t>Верхнесалдинского городского округа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F03D616"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Администрации,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F4FAA58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Администрации,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</w:t>
      </w:r>
      <w:r w:rsidR="003F13CC" w:rsidRPr="00C771DA">
        <w:rPr>
          <w:rFonts w:ascii="Liberation Serif" w:hAnsi="Liberation Serif" w:cs="Liberation Serif"/>
          <w:sz w:val="28"/>
          <w:szCs w:val="28"/>
        </w:rPr>
        <w:lastRenderedPageBreak/>
        <w:t>соблюдение сроков и порядка формирования и направления межведомственного запроса.</w:t>
      </w:r>
    </w:p>
    <w:p w14:paraId="58780DF0" w14:textId="2B71CFF7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Администрации,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06AFFA8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042A2FD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29A81BCC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50262D96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60777B">
        <w:rPr>
          <w:rFonts w:ascii="Liberation Serif" w:hAnsi="Liberation Serif" w:cs="Liberation Serif"/>
          <w:color w:val="000000"/>
          <w:sz w:val="28"/>
          <w:szCs w:val="28"/>
        </w:rPr>
        <w:t>Верхнесалдинского городского округа,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64C9C9A2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0E63771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60777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7D56E8B4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60777B">
        <w:rPr>
          <w:rFonts w:ascii="Liberation Serif" w:hAnsi="Liberation Serif" w:cs="Liberation Serif"/>
          <w:sz w:val="28"/>
          <w:szCs w:val="28"/>
        </w:rPr>
        <w:t>Администрации,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14B6F4D8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60777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Администрации,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6FDEDC4" w:rsidR="00B457F7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C771DA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2078A54"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5C6BF92" w:rsidR="00B457F7" w:rsidRPr="00C771DA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77063200"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C11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Администрации,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8C11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Администрации,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687E3BD"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8C11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EBA9DC5"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C117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DBD7079" w:rsidR="00B457F7" w:rsidRPr="00C771DA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6B455F93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9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40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C771DA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служащих, а также решений и действий (бездействия)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41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6193BF07" w:rsidR="00B457F7" w:rsidRPr="00755DB1" w:rsidRDefault="00C309D9" w:rsidP="008C117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8C1171">
        <w:rPr>
          <w:rFonts w:eastAsia="Calibri"/>
          <w:sz w:val="28"/>
          <w:szCs w:val="28"/>
          <w:lang w:eastAsia="en-US"/>
        </w:rPr>
        <w:t>постановление администрации Верхнесалдинского городского округа от 20.03.2019 № 1009 «Об утверждении Положения об особенностях подачи и рассмотрения жалоб на решения и действия (бездействие)администрации городского округа, предоставляющей муниципальные услуги ее должностных лиц, муниципальных служащих администрации городского округа, предоставляющих муниципальные услуги».</w:t>
      </w:r>
    </w:p>
    <w:p w14:paraId="241C7ADB" w14:textId="1667FC10" w:rsidR="00A00AA3" w:rsidRPr="00C771DA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органа </w:t>
      </w:r>
      <w:r w:rsidR="00BF1EE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42" w:history="1">
        <w:r w:rsidR="008C1171" w:rsidRPr="0057368E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https://www.gosuslugi.ru/132461/3/info</w:t>
        </w:r>
      </w:hyperlink>
      <w:r w:rsidR="008C1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. </w:t>
      </w:r>
    </w:p>
    <w:p w14:paraId="24B32688" w14:textId="1E07FA9E" w:rsidR="007808EC" w:rsidRPr="007808EC" w:rsidRDefault="007808EC" w:rsidP="007808EC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4FAE03" w14:textId="22A54C07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627259" w14:textId="42883D6B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A9038A" w14:textId="2AA9632F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4ED65E" w14:textId="57E16794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F741A" w14:textId="65E4107E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59A589" w14:textId="435BCD6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70CEEA" w14:textId="205CFB25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1B6FDE" w14:textId="7F82C0DB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2D9D13" w14:textId="0C7ED3B2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8C17B2" w14:textId="6F5E15CE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777A1F" w14:textId="7A049011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7DC9B" w14:textId="77777777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20460F" w14:textId="7A6FFDE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6B95DA" w14:textId="1217375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B1EBD4" w14:textId="6217BBCC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8C6E48" w14:textId="4977C937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6F128F" w14:textId="77777777" w:rsidR="001A53A1" w:rsidRPr="00F11564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CC41AB" w14:textId="345F2193" w:rsidR="00F71D40" w:rsidRPr="00F11564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1909263"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F1156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F1156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F11564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F11564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F11564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F11564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F11564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F11564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F11564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F11564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F1156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8C245E8" w14:textId="2BCF69C1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F11564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F11564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2A02ED17" w14:textId="6169D045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B12A90" w:rsidRPr="00F11564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9D7386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F11564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490F2607" w14:textId="77777777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2A90" w:rsidRPr="00F11564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92666BA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13FB0B6" w14:textId="77777777" w:rsidR="00B12A90" w:rsidRPr="00F11564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F11564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F11564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F11564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указанием органа, выдавшего документ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lastRenderedPageBreak/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6BCFD14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502351B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6E661B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F11564" w:rsidRDefault="00E0615F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F11564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F11564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F1156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F1156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F1156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F1156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0250543"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4EA46A" w14:textId="1653959B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2EAE58DD"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_______________________________________________________________________</w:t>
      </w:r>
    </w:p>
    <w:p w14:paraId="10EE4A26" w14:textId="36C8363D"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F11564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F11564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F11564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F11564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F11564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E8E9C15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F11564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4B2C8DF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E0363" w:rsidRPr="00F11564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E1E0D6D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F11564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2CFBA7EF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0363" w:rsidRPr="00F11564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D1E3975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0B8F4713" w14:textId="77777777" w:rsidR="006E0363" w:rsidRPr="00F11564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F11564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F11564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F11564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FEF3C2B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7E3FC69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0572A3A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EC3BE6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14FB20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14:paraId="25F2BFDC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6E0363" w:rsidRPr="00F11564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F11564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F11564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F11564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3DAAEBD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576E639F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941DB25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5E80D7C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0FE3F0FA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25D39" w14:textId="2945C194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201E28" w14:textId="60C3F1D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218DA3" w14:textId="0792AA6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9F5ACE" w14:textId="1C56B6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9352C9" w14:textId="3EB4382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DA6D8F" w14:textId="69243621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3D75D1" w14:textId="6460A8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383E4C" w14:textId="735D014E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081195" w14:textId="177E7C85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C22C" w14:textId="77777777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5ADAE1" w14:textId="7FFED2E6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EDB804" w14:textId="5A302BF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12926C" w14:textId="2296A5F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6AB7AD" w14:textId="5A1CDB8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37AC78B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F6CF8E0" w14:textId="7B0400B8"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A083AE8" w14:textId="77777777" w:rsidR="00B868EC" w:rsidRPr="00F11564" w:rsidRDefault="00B868EC" w:rsidP="00B868EC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F11564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F11564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121FE7">
        <w:tc>
          <w:tcPr>
            <w:tcW w:w="1418" w:type="dxa"/>
          </w:tcPr>
          <w:p w14:paraId="54ED087F" w14:textId="0578BFEF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121FE7">
        <w:tc>
          <w:tcPr>
            <w:tcW w:w="1418" w:type="dxa"/>
          </w:tcPr>
          <w:p w14:paraId="2A1462BB" w14:textId="74054D0D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121FE7">
        <w:tc>
          <w:tcPr>
            <w:tcW w:w="1418" w:type="dxa"/>
          </w:tcPr>
          <w:p w14:paraId="74FAD069" w14:textId="0C0C8C78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3E512563"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1F4F28" w14:textId="77777777" w:rsidR="00FB3421" w:rsidRPr="00F11564" w:rsidRDefault="00FB3421" w:rsidP="00FB3421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02C866D" w14:textId="77777777"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22B5164A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21006A" w14:textId="3FFDD7E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500898" w14:textId="37BE519F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4E15A8" w14:textId="6C52454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399063" w14:textId="5BD4DE8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693A62" w14:textId="77777777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4B4CDA" w14:textId="04D6338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834AF6" w14:textId="6BDEFA4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343A80" w14:textId="145BC9BD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66EFB3A3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4D8CDF9D"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AE2DE90" w14:textId="29665C5A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96501D" w14:textId="30C46334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91E7ECE" w14:textId="6F44CEA9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E299BB" w14:textId="6B43992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2ABC1B42"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77777777"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806A313" w14:textId="6F65BF73"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5A1207" w14:textId="77777777"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E33617" w14:textId="12EFFFA8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F998A" w14:textId="77777777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7344EE" w14:textId="7353FF97"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5EA1564" w14:textId="3EF94A29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1BB3431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F11564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14:paraId="4C0DEA52" w14:textId="77777777"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67F74BF9"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41EE98A3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F11564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44756AA" w14:textId="77777777"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362B58F" w14:textId="335A8FB1"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1EA270" w14:textId="77777777"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F11564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3F283C2"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4475A25D"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004F7920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EC6425">
      <w:headerReference w:type="even" r:id="rId43"/>
      <w:headerReference w:type="default" r:id="rId4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C42E" w14:textId="77777777" w:rsidR="00842AC2" w:rsidRDefault="00842AC2" w:rsidP="00923F93">
      <w:r>
        <w:separator/>
      </w:r>
    </w:p>
  </w:endnote>
  <w:endnote w:type="continuationSeparator" w:id="0">
    <w:p w14:paraId="3BA67DA8" w14:textId="77777777" w:rsidR="00842AC2" w:rsidRDefault="00842AC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C56D" w14:textId="77777777" w:rsidR="00842AC2" w:rsidRDefault="00842AC2" w:rsidP="00923F93">
      <w:r>
        <w:separator/>
      </w:r>
    </w:p>
  </w:footnote>
  <w:footnote w:type="continuationSeparator" w:id="0">
    <w:p w14:paraId="3F46E94E" w14:textId="77777777" w:rsidR="00842AC2" w:rsidRDefault="00842AC2" w:rsidP="00923F93">
      <w:r>
        <w:continuationSeparator/>
      </w:r>
    </w:p>
  </w:footnote>
  <w:footnote w:id="1">
    <w:p w14:paraId="662FFDEC" w14:textId="557F3659" w:rsidR="0086742A" w:rsidRDefault="0086742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86742A" w:rsidRDefault="0086742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86742A" w:rsidRDefault="0086742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86742A" w:rsidRDefault="008674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1E957C81" w:rsidR="0086742A" w:rsidRDefault="008674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A6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86742A" w:rsidRDefault="008674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5DBF"/>
    <w:rsid w:val="00416C06"/>
    <w:rsid w:val="00417A92"/>
    <w:rsid w:val="0042120F"/>
    <w:rsid w:val="0042132F"/>
    <w:rsid w:val="00422E12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07A6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77B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453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59F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1751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2AC2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42A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1171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4F0D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76B8C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4596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4D55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BB3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03EC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866B4"/>
    <w:rsid w:val="00F9144C"/>
    <w:rsid w:val="00F91486"/>
    <w:rsid w:val="00F91585"/>
    <w:rsid w:val="00F92766"/>
    <w:rsid w:val="00F93732"/>
    <w:rsid w:val="00F946C3"/>
    <w:rsid w:val="00F94A58"/>
    <w:rsid w:val="00F9531E"/>
    <w:rsid w:val="00F95637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"/>
    <w:link w:val="afb"/>
    <w:uiPriority w:val="99"/>
    <w:semiHidden/>
    <w:unhideWhenUsed/>
    <w:rsid w:val="0086742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6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86742A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86742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86742A"/>
    <w:rPr>
      <w:color w:val="106BBE"/>
    </w:rPr>
  </w:style>
  <w:style w:type="paragraph" w:customStyle="1" w:styleId="15-">
    <w:name w:val="15-Адресат"/>
    <w:basedOn w:val="a"/>
    <w:link w:val="15-0"/>
    <w:qFormat/>
    <w:rsid w:val="0086742A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8674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132461/3/info" TargetMode="External"/><Relationship Id="rId18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6" Type="http://schemas.openxmlformats.org/officeDocument/2006/relationships/hyperlink" Target="consultantplus://offline/ref=570971C2B94708539BD06035C224A13ABFBC43B90F88F081026CE26E82FD0D783367A917F5CD55C0qEr0I" TargetMode="External"/><Relationship Id="rId39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34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2" Type="http://schemas.openxmlformats.org/officeDocument/2006/relationships/hyperlink" Target="https://www.gosuslugi.ru/132461/3/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-salda.ru/" TargetMode="External"/><Relationship Id="rId17" Type="http://schemas.openxmlformats.org/officeDocument/2006/relationships/hyperlink" Target="http://docs.cntd.ru/document/450384030" TargetMode="External"/><Relationship Id="rId25" Type="http://schemas.openxmlformats.org/officeDocument/2006/relationships/hyperlink" Target="consultantplus://offline/ref=0287F9BFDDF9634602CEC6C014F50EACF54498E7C5DA5A0D17ED5A59EB96BA577D554DA0B60B2EFD0B838343023AD9A447" TargetMode="External"/><Relationship Id="rId33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8" Type="http://schemas.openxmlformats.org/officeDocument/2006/relationships/hyperlink" Target="consultantplus://offline/ref=7477D36D247F526C7BD4B7DDD08F15A6014F84D62298DDA4DCA8A2DB7828FD21BF4B5E0D31D769E7uBz4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7644CC5C81A8DEAD1D9B086ED9D08B7BCBF830868CC3AE4A57DC46B355415CDEB79C8BCD3B43A3A10971F98COEY2O" TargetMode="External"/><Relationship Id="rId20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9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41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/" TargetMode="External"/><Relationship Id="rId24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2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7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40" Type="http://schemas.openxmlformats.org/officeDocument/2006/relationships/hyperlink" Target="https://digital.midural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3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8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6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10" Type="http://schemas.openxmlformats.org/officeDocument/2006/relationships/hyperlink" Target="http://www.v-salda.ru" TargetMode="External"/><Relationship Id="rId19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31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7" Type="http://schemas.openxmlformats.org/officeDocument/2006/relationships/hyperlink" Target="consultantplus://offline/ref=570971C2B94708539BD06035C224A13ABFBD4DBF048FF081026CE26E82FD0D783367A91EqFr3I" TargetMode="External"/><Relationship Id="rId30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5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BBDE-4FF2-4E83-AC41-DDA6235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29117</Words>
  <Characters>165968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Корж Мария Сергеевна</cp:lastModifiedBy>
  <cp:revision>9</cp:revision>
  <cp:lastPrinted>2022-06-22T09:49:00Z</cp:lastPrinted>
  <dcterms:created xsi:type="dcterms:W3CDTF">2022-06-24T04:28:00Z</dcterms:created>
  <dcterms:modified xsi:type="dcterms:W3CDTF">2022-08-24T12:41:00Z</dcterms:modified>
</cp:coreProperties>
</file>